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4804" w14:textId="63E525C5" w:rsidR="009622B3" w:rsidRPr="009622B3" w:rsidRDefault="009622B3" w:rsidP="009622B3">
      <w:pPr>
        <w:jc w:val="center"/>
        <w:rPr>
          <w:b/>
          <w:bCs/>
          <w:sz w:val="32"/>
          <w:szCs w:val="32"/>
        </w:rPr>
      </w:pPr>
      <w:r w:rsidRPr="009622B3">
        <w:rPr>
          <w:b/>
          <w:bCs/>
          <w:sz w:val="32"/>
          <w:szCs w:val="32"/>
        </w:rPr>
        <w:t>METODICKÝ POKYN</w:t>
      </w:r>
    </w:p>
    <w:p w14:paraId="7BF25F23" w14:textId="389E183B" w:rsidR="009622B3" w:rsidRDefault="009622B3" w:rsidP="009622B3">
      <w:pPr>
        <w:jc w:val="center"/>
      </w:pPr>
      <w:r>
        <w:t>pro udělování příspěvků na činnost SDH</w:t>
      </w:r>
    </w:p>
    <w:p w14:paraId="3F0EA8FB" w14:textId="77777777" w:rsidR="009622B3" w:rsidRDefault="009622B3" w:rsidP="009622B3">
      <w:pPr>
        <w:jc w:val="both"/>
      </w:pPr>
    </w:p>
    <w:p w14:paraId="43268B0F" w14:textId="12C85287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Základní ustanovení</w:t>
      </w:r>
    </w:p>
    <w:p w14:paraId="76B22B7D" w14:textId="3E08823F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>Metodický pokyn je vydáván pro rok 2024 – lze tedy žádat o příspěvky na aktivity uskutečněné v roce 2024, a to včetně aktivit, které se uskuteční v daném roce před vydáním tohoto pokynu.</w:t>
      </w:r>
    </w:p>
    <w:p w14:paraId="4FAE614A" w14:textId="36B01C74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 xml:space="preserve">O příspěvky mohou žádat pouze Sbory dobrovolných hasičů sdružené v Okresním sdružení hasičů Praha – západ </w:t>
      </w:r>
    </w:p>
    <w:p w14:paraId="00701A6C" w14:textId="77777777" w:rsidR="009622B3" w:rsidRDefault="009622B3" w:rsidP="009622B3">
      <w:pPr>
        <w:jc w:val="both"/>
      </w:pPr>
    </w:p>
    <w:p w14:paraId="207B3704" w14:textId="44881EE6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Účel příspěvků</w:t>
      </w:r>
    </w:p>
    <w:p w14:paraId="5D028CDE" w14:textId="1086EE1C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>Příspěvky lze žádat na následující aktivity SDH</w:t>
      </w:r>
    </w:p>
    <w:p w14:paraId="1DD38B1F" w14:textId="019C2CCD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>Krajské akce (pro sbory podílející se na pořádání akcí KSH Středočeského kraje)</w:t>
      </w:r>
    </w:p>
    <w:p w14:paraId="710D0FCA" w14:textId="50D1E79C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>Okresní akce (okresní soutěže dospělých, dorostu, další okresní akce)</w:t>
      </w:r>
    </w:p>
    <w:p w14:paraId="1D23A255" w14:textId="45CB6257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>Okrskové akce (okrskové soutěže, obvodové soutěže)</w:t>
      </w:r>
    </w:p>
    <w:p w14:paraId="7B176AB8" w14:textId="5FE8B79B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>Pohárové soutěže (memoriály, soutěže koňských stříkaček, další soutěže a akce)</w:t>
      </w:r>
    </w:p>
    <w:p w14:paraId="4C661EDC" w14:textId="77777777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>Oslavy výročí SDH</w:t>
      </w:r>
    </w:p>
    <w:p w14:paraId="4F780C83" w14:textId="746A0EE0" w:rsidR="009622B3" w:rsidRDefault="009622B3" w:rsidP="009622B3">
      <w:pPr>
        <w:pStyle w:val="Odstavecseseznamem"/>
        <w:numPr>
          <w:ilvl w:val="2"/>
          <w:numId w:val="6"/>
        </w:numPr>
        <w:jc w:val="both"/>
      </w:pPr>
      <w:r>
        <w:t xml:space="preserve">Reprezentace OSH v rámci vyšších kol soutěží </w:t>
      </w:r>
    </w:p>
    <w:p w14:paraId="1BFBEC90" w14:textId="77777777" w:rsidR="009622B3" w:rsidRDefault="009622B3" w:rsidP="009622B3">
      <w:pPr>
        <w:jc w:val="both"/>
      </w:pPr>
    </w:p>
    <w:p w14:paraId="0879BE2C" w14:textId="0DBFA153" w:rsidR="009622B3" w:rsidRDefault="009622B3" w:rsidP="009622B3">
      <w:pPr>
        <w:pStyle w:val="Odstavecseseznamem"/>
        <w:numPr>
          <w:ilvl w:val="0"/>
          <w:numId w:val="6"/>
        </w:numPr>
        <w:jc w:val="both"/>
      </w:pPr>
      <w:r>
        <w:t>Žádost a vyřízení žádosti</w:t>
      </w:r>
    </w:p>
    <w:p w14:paraId="25DE3FA8" w14:textId="18EAAD1E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>Žádost podává SDH prostřednictvím Kanceláře OSH, doporučena je forma elektronické pošty. Pro žádost není stanoven formulář, SDH žádost podává volnou formou</w:t>
      </w:r>
      <w:r w:rsidR="00D668E7">
        <w:t>.</w:t>
      </w:r>
    </w:p>
    <w:p w14:paraId="643402DD" w14:textId="492B33A6" w:rsidR="00D668E7" w:rsidRDefault="00D668E7" w:rsidP="009622B3">
      <w:pPr>
        <w:pStyle w:val="Odstavecseseznamem"/>
        <w:numPr>
          <w:ilvl w:val="1"/>
          <w:numId w:val="6"/>
        </w:numPr>
        <w:jc w:val="both"/>
      </w:pPr>
      <w:r>
        <w:t xml:space="preserve">Žádost může podat pouze SDH, které má splněny veškeré povinnosti vůči OSH </w:t>
      </w:r>
      <w:r>
        <w:br/>
        <w:t>(členské příspěvky, odeslaná hlášení)</w:t>
      </w:r>
      <w:r w:rsidR="00C40A6F">
        <w:t xml:space="preserve">. </w:t>
      </w:r>
    </w:p>
    <w:p w14:paraId="01A5E493" w14:textId="17C54DEC" w:rsidR="009622B3" w:rsidRDefault="009622B3" w:rsidP="009622B3">
      <w:pPr>
        <w:pStyle w:val="Odstavecseseznamem"/>
        <w:numPr>
          <w:ilvl w:val="1"/>
          <w:numId w:val="6"/>
        </w:numPr>
        <w:jc w:val="both"/>
      </w:pPr>
      <w:r>
        <w:t xml:space="preserve">Žádost podává SDH po ukončení akce, a to se stručným zhodnocením akce (v případě soutěží </w:t>
      </w:r>
      <w:r w:rsidR="00D668E7">
        <w:t>žadatel uvede počet zúčastněných soutěžících, v případě oslav pak uvede odhad počtu návštěvníků a stručný popis průběhu akce). Popis akce není nutné uvádět u akcí, které měly okresní či krajský charakter a kterých se účastnil zástupce VV OSH.</w:t>
      </w:r>
    </w:p>
    <w:p w14:paraId="685742CF" w14:textId="27A07FC1" w:rsidR="00D668E7" w:rsidRDefault="00D668E7" w:rsidP="009622B3">
      <w:pPr>
        <w:pStyle w:val="Odstavecseseznamem"/>
        <w:numPr>
          <w:ilvl w:val="1"/>
          <w:numId w:val="6"/>
        </w:numPr>
        <w:jc w:val="both"/>
      </w:pPr>
      <w:r>
        <w:t>Žádost bude projednána na nejbližším jednání Vedení OSH a žadatel bude o rozhodnutí informován prostřednictvím elektronické pošty zaslané na adresu uvedenou jako kontaktní.</w:t>
      </w:r>
    </w:p>
    <w:p w14:paraId="28AC150B" w14:textId="4C31864F" w:rsidR="009622B3" w:rsidRDefault="00D668E7" w:rsidP="009622B3">
      <w:pPr>
        <w:pStyle w:val="Odstavecseseznamem"/>
        <w:numPr>
          <w:ilvl w:val="1"/>
          <w:numId w:val="6"/>
        </w:numPr>
        <w:jc w:val="both"/>
      </w:pPr>
      <w:r>
        <w:t>Příspěvek nelze nárokovat. Při rozhodování o příspěvku budou brány v úvahu zejména následující aspekty</w:t>
      </w:r>
    </w:p>
    <w:p w14:paraId="5704C566" w14:textId="0284A6DA" w:rsidR="00D668E7" w:rsidRDefault="00D668E7" w:rsidP="00D668E7">
      <w:pPr>
        <w:pStyle w:val="Odstavecseseznamem"/>
        <w:numPr>
          <w:ilvl w:val="2"/>
          <w:numId w:val="6"/>
        </w:numPr>
        <w:jc w:val="both"/>
      </w:pPr>
      <w:r>
        <w:t>Finanční situace OSH</w:t>
      </w:r>
    </w:p>
    <w:p w14:paraId="762AF81C" w14:textId="6EFEA255" w:rsidR="00D668E7" w:rsidRDefault="00D668E7" w:rsidP="00D668E7">
      <w:pPr>
        <w:pStyle w:val="Odstavecseseznamem"/>
        <w:numPr>
          <w:ilvl w:val="2"/>
          <w:numId w:val="6"/>
        </w:numPr>
        <w:jc w:val="both"/>
      </w:pPr>
      <w:r>
        <w:lastRenderedPageBreak/>
        <w:t>Aktivita SDH v rámci okresních aktivit (zejména u aktivit, které nemají vazbu na aktivity OSH – oslavy výročí SDH, memoriály</w:t>
      </w:r>
      <w:r w:rsidR="00C40A6F">
        <w:t>)</w:t>
      </w:r>
    </w:p>
    <w:p w14:paraId="431F1F11" w14:textId="3A4E3C1B" w:rsidR="00C40A6F" w:rsidRDefault="00C40A6F" w:rsidP="00D668E7">
      <w:pPr>
        <w:pStyle w:val="Odstavecseseznamem"/>
        <w:numPr>
          <w:ilvl w:val="2"/>
          <w:numId w:val="6"/>
        </w:numPr>
        <w:jc w:val="both"/>
      </w:pPr>
      <w:r>
        <w:t>Činnost SDH (zejména u aktivit, které nemají vazbu na aktivity OSH – oslavy výročí SDH, memoriály)</w:t>
      </w:r>
    </w:p>
    <w:p w14:paraId="4078D08C" w14:textId="42E74F6A" w:rsidR="00C40A6F" w:rsidRDefault="00C40A6F" w:rsidP="00C40A6F">
      <w:pPr>
        <w:pStyle w:val="Odstavecseseznamem"/>
        <w:numPr>
          <w:ilvl w:val="1"/>
          <w:numId w:val="6"/>
        </w:numPr>
        <w:jc w:val="both"/>
      </w:pPr>
      <w:r>
        <w:t>V případě schválení příspěvku bude jeho vyplacení koordinováno s Kanceláři OSH</w:t>
      </w:r>
    </w:p>
    <w:p w14:paraId="63682070" w14:textId="77777777" w:rsidR="00C40A6F" w:rsidRDefault="00C40A6F" w:rsidP="00C40A6F">
      <w:pPr>
        <w:jc w:val="both"/>
      </w:pPr>
    </w:p>
    <w:p w14:paraId="73B0543C" w14:textId="3BF25CB7" w:rsidR="00C40A6F" w:rsidRDefault="00C40A6F" w:rsidP="00C40A6F">
      <w:pPr>
        <w:pStyle w:val="Odstavecseseznamem"/>
        <w:numPr>
          <w:ilvl w:val="0"/>
          <w:numId w:val="6"/>
        </w:numPr>
        <w:jc w:val="both"/>
      </w:pPr>
      <w:r>
        <w:t>Výše příspěvku</w:t>
      </w:r>
    </w:p>
    <w:p w14:paraId="13AA1424" w14:textId="0123935A" w:rsidR="00C40A6F" w:rsidRDefault="00C40A6F" w:rsidP="00C40A6F">
      <w:pPr>
        <w:pStyle w:val="Odstavecseseznamem"/>
        <w:numPr>
          <w:ilvl w:val="1"/>
          <w:numId w:val="6"/>
        </w:numPr>
        <w:jc w:val="both"/>
      </w:pPr>
      <w:r>
        <w:t>Standardní výše příspěvků je stanovena takto:</w:t>
      </w:r>
    </w:p>
    <w:p w14:paraId="2C51A2FA" w14:textId="33088440" w:rsidR="00C40A6F" w:rsidRDefault="00C40A6F" w:rsidP="00C40A6F">
      <w:pPr>
        <w:pStyle w:val="Odstavecseseznamem"/>
        <w:numPr>
          <w:ilvl w:val="2"/>
          <w:numId w:val="6"/>
        </w:numPr>
        <w:jc w:val="both"/>
      </w:pPr>
      <w:r>
        <w:t>Příspěvek na pořádání soutěží</w:t>
      </w:r>
      <w:r>
        <w:tab/>
      </w:r>
      <w:r>
        <w:tab/>
      </w:r>
      <w:r>
        <w:tab/>
        <w:t>3000 Kč / soutěž</w:t>
      </w:r>
    </w:p>
    <w:p w14:paraId="6101F560" w14:textId="3E30B977" w:rsidR="00C40A6F" w:rsidRDefault="00C40A6F" w:rsidP="00C40A6F">
      <w:pPr>
        <w:pStyle w:val="Odstavecseseznamem"/>
        <w:numPr>
          <w:ilvl w:val="2"/>
          <w:numId w:val="6"/>
        </w:numPr>
        <w:jc w:val="both"/>
      </w:pPr>
      <w:r>
        <w:t>Příspěvek na pořádání oslav SDH</w:t>
      </w:r>
      <w:r>
        <w:tab/>
      </w:r>
      <w:r>
        <w:tab/>
      </w:r>
      <w:r w:rsidR="00C71320">
        <w:t xml:space="preserve">3000 -  </w:t>
      </w:r>
      <w:r>
        <w:t xml:space="preserve">6000 Kč / </w:t>
      </w:r>
      <w:r w:rsidR="00D63EEA">
        <w:t>akce</w:t>
      </w:r>
      <w:r w:rsidR="00C71320">
        <w:t xml:space="preserve"> (dle rozsahu pořádaných oslav – rozhoduje Vedení OSH)</w:t>
      </w:r>
    </w:p>
    <w:p w14:paraId="231CFA53" w14:textId="451C4A8C" w:rsidR="00C40A6F" w:rsidRDefault="00C40A6F" w:rsidP="00C40A6F">
      <w:pPr>
        <w:pStyle w:val="Odstavecseseznamem"/>
        <w:numPr>
          <w:ilvl w:val="2"/>
          <w:numId w:val="6"/>
        </w:numPr>
        <w:jc w:val="both"/>
      </w:pPr>
      <w:r>
        <w:t>Příspěvek na reprezentaci</w:t>
      </w:r>
      <w:r>
        <w:tab/>
      </w:r>
      <w:r>
        <w:tab/>
      </w:r>
      <w:r>
        <w:tab/>
        <w:t>2000 Kč / družstvo a soutěž</w:t>
      </w:r>
    </w:p>
    <w:p w14:paraId="554C3F05" w14:textId="27163D16" w:rsidR="00C40A6F" w:rsidRDefault="00C40A6F" w:rsidP="00C40A6F">
      <w:pPr>
        <w:pStyle w:val="Odstavecseseznamem"/>
        <w:numPr>
          <w:ilvl w:val="1"/>
          <w:numId w:val="6"/>
        </w:numPr>
        <w:jc w:val="both"/>
      </w:pPr>
      <w:r>
        <w:t>Příspěvek může být na základě rozhodnutí Vedení OSH přiznán v nižší výši, s ohledem na konkrétní</w:t>
      </w:r>
      <w:r w:rsidR="00BB1B21">
        <w:t xml:space="preserve"> finanční</w:t>
      </w:r>
      <w:r>
        <w:t xml:space="preserve"> situaci. </w:t>
      </w:r>
    </w:p>
    <w:sectPr w:rsidR="00C4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E3F"/>
    <w:multiLevelType w:val="hybridMultilevel"/>
    <w:tmpl w:val="4EE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2BB7"/>
    <w:multiLevelType w:val="hybridMultilevel"/>
    <w:tmpl w:val="2982A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AB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136E2"/>
    <w:multiLevelType w:val="hybridMultilevel"/>
    <w:tmpl w:val="55541340"/>
    <w:lvl w:ilvl="0" w:tplc="70FC0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21B8"/>
    <w:multiLevelType w:val="hybridMultilevel"/>
    <w:tmpl w:val="9DE4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86534"/>
    <w:multiLevelType w:val="hybridMultilevel"/>
    <w:tmpl w:val="72DC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D3E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5760416">
    <w:abstractNumId w:val="5"/>
  </w:num>
  <w:num w:numId="2" w16cid:durableId="1968778450">
    <w:abstractNumId w:val="4"/>
  </w:num>
  <w:num w:numId="3" w16cid:durableId="2082557643">
    <w:abstractNumId w:val="1"/>
  </w:num>
  <w:num w:numId="4" w16cid:durableId="633947885">
    <w:abstractNumId w:val="3"/>
  </w:num>
  <w:num w:numId="5" w16cid:durableId="1995907340">
    <w:abstractNumId w:val="2"/>
  </w:num>
  <w:num w:numId="6" w16cid:durableId="1026977685">
    <w:abstractNumId w:val="6"/>
  </w:num>
  <w:num w:numId="7" w16cid:durableId="133028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B3"/>
    <w:rsid w:val="009622B3"/>
    <w:rsid w:val="00B43B00"/>
    <w:rsid w:val="00BB1B21"/>
    <w:rsid w:val="00C40A6F"/>
    <w:rsid w:val="00C71320"/>
    <w:rsid w:val="00D63EEA"/>
    <w:rsid w:val="00D668E7"/>
    <w:rsid w:val="00E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19AB"/>
  <w15:chartTrackingRefBased/>
  <w15:docId w15:val="{C2AAAC61-5A31-4DB5-BDC1-198B4DF2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2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2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2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2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2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2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2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2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2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2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22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22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22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2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22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2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</dc:creator>
  <cp:keywords/>
  <dc:description/>
  <cp:lastModifiedBy>Myslín Josef</cp:lastModifiedBy>
  <cp:revision>4</cp:revision>
  <dcterms:created xsi:type="dcterms:W3CDTF">2024-05-20T14:21:00Z</dcterms:created>
  <dcterms:modified xsi:type="dcterms:W3CDTF">2024-06-04T15:16:00Z</dcterms:modified>
</cp:coreProperties>
</file>